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08688A" w14:textId="439FD1A1" w:rsidR="00830EEF" w:rsidRPr="00830EEF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Cs/>
          <w:noProof/>
          <w:sz w:val="22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#113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sz w:val="22"/>
          <w:szCs w:val="22"/>
        </w:rPr>
        <w:t>R4-241</w:t>
      </w:r>
      <w:r w:rsidR="00FA2855">
        <w:rPr>
          <w:rFonts w:ascii="Arial" w:hAnsi="Arial" w:cs="Arial"/>
          <w:b/>
          <w:sz w:val="22"/>
          <w:szCs w:val="22"/>
        </w:rPr>
        <w:t>7869</w:t>
      </w:r>
    </w:p>
    <w:p w14:paraId="0A9F36F3" w14:textId="77777777" w:rsidR="00830EEF" w:rsidRPr="00830EEF" w:rsidRDefault="00830EEF" w:rsidP="00830EEF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830EEF">
        <w:rPr>
          <w:rFonts w:ascii="Arial" w:hAnsi="Arial"/>
          <w:b/>
          <w:noProof/>
          <w:sz w:val="22"/>
          <w:szCs w:val="22"/>
        </w:rPr>
        <w:t>Orlando, USA, Nov 18</w:t>
      </w:r>
      <w:r w:rsidRPr="00830EEF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Pr="00830EEF">
        <w:rPr>
          <w:rFonts w:ascii="Arial" w:hAnsi="Arial"/>
          <w:b/>
          <w:noProof/>
          <w:sz w:val="22"/>
          <w:szCs w:val="22"/>
        </w:rPr>
        <w:t xml:space="preserve"> – 22</w:t>
      </w:r>
      <w:r w:rsidRPr="00830EEF">
        <w:rPr>
          <w:rFonts w:ascii="Arial" w:hAnsi="Arial"/>
          <w:b/>
          <w:noProof/>
          <w:sz w:val="22"/>
          <w:szCs w:val="22"/>
          <w:vertAlign w:val="superscript"/>
        </w:rPr>
        <w:t>nd</w:t>
      </w:r>
      <w:r w:rsidRPr="00830EEF">
        <w:rPr>
          <w:rFonts w:ascii="Arial" w:hAnsi="Arial"/>
          <w:b/>
          <w:noProof/>
          <w:sz w:val="22"/>
          <w:szCs w:val="22"/>
        </w:rPr>
        <w:t xml:space="preserve"> , 2024</w:t>
      </w:r>
    </w:p>
    <w:p w14:paraId="0ED16545" w14:textId="7D3C6555" w:rsidR="0068254F" w:rsidRPr="00830EEF" w:rsidRDefault="0068254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3ED06603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6723B0" w:rsidRPr="006723B0">
        <w:rPr>
          <w:rFonts w:ascii="Arial" w:hAnsi="Arial" w:cs="Arial"/>
          <w:b/>
          <w:sz w:val="22"/>
        </w:rPr>
        <w:t>On remaining issues on UE RF requirements for RedCap PC2</w:t>
      </w:r>
    </w:p>
    <w:p w14:paraId="73AD8CE3" w14:textId="0CAFE0AF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6975A8">
        <w:rPr>
          <w:rFonts w:ascii="Arial" w:hAnsi="Arial" w:cs="Arial"/>
          <w:b/>
          <w:sz w:val="22"/>
        </w:rPr>
        <w:t>7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6975A8">
        <w:rPr>
          <w:rFonts w:ascii="Arial" w:hAnsi="Arial" w:cs="Arial"/>
          <w:b/>
          <w:bCs/>
          <w:sz w:val="22"/>
          <w:lang w:eastAsia="zh-CN"/>
        </w:rPr>
        <w:t>7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6975A8">
        <w:rPr>
          <w:rFonts w:ascii="Arial" w:hAnsi="Arial" w:cs="Arial"/>
          <w:b/>
          <w:bCs/>
          <w:sz w:val="22"/>
          <w:lang w:eastAsia="zh-CN"/>
        </w:rPr>
        <w:t>1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5CDD1EB3" w14:textId="22E3AE67" w:rsidR="00B4053B" w:rsidRDefault="0045575C" w:rsidP="007714BA">
      <w:pPr>
        <w:pStyle w:val="B1"/>
        <w:ind w:left="0" w:firstLine="0"/>
        <w:rPr>
          <w:lang w:eastAsia="zh-CN"/>
        </w:rPr>
      </w:pPr>
      <w:r>
        <w:rPr>
          <w:lang w:eastAsia="zh-CN"/>
        </w:rPr>
        <w:t>In RAN4#112bis, a draft CR was endorsed for RedCap PC2, which is only for TDD bands [1]. RAN#106 will check whether or not FDD bands should be applicable [2]. However, literally the Tx RF requirements for RedCap are not complete. In this contribution, we propose to use a similar way as Rx RF requirements for RedCap to complete Tx RF requirements.</w:t>
      </w:r>
    </w:p>
    <w:p w14:paraId="29EF9E55" w14:textId="2B110BA6" w:rsidR="00163132" w:rsidRPr="00AB3D40" w:rsidRDefault="009267C2" w:rsidP="003E08FC">
      <w:pPr>
        <w:pStyle w:val="Heading1"/>
        <w:rPr>
          <w:lang w:eastAsia="zh-CN"/>
        </w:rPr>
      </w:pPr>
      <w:r>
        <w:t>2 Discussion</w:t>
      </w:r>
    </w:p>
    <w:p w14:paraId="419F9019" w14:textId="77777777" w:rsidR="00B67438" w:rsidRDefault="00B67438" w:rsidP="00B67438">
      <w:pPr>
        <w:rPr>
          <w:lang w:val="sv-SE" w:eastAsia="ja-JP"/>
        </w:rPr>
      </w:pPr>
      <w:r>
        <w:rPr>
          <w:lang w:val="sv-SE" w:eastAsia="ja-JP"/>
        </w:rPr>
        <w:t>The current specs structure for Tx and Rx RF requirements are shown in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67438" w14:paraId="222C50B2" w14:textId="77777777" w:rsidTr="00C7722D">
        <w:tc>
          <w:tcPr>
            <w:tcW w:w="9631" w:type="dxa"/>
          </w:tcPr>
          <w:p w14:paraId="2167D631" w14:textId="77777777" w:rsidR="00B67438" w:rsidRPr="00FA5887" w:rsidRDefault="00B67438" w:rsidP="00C7722D">
            <w:pPr>
              <w:pStyle w:val="Heading2"/>
              <w:ind w:left="576" w:hanging="576"/>
            </w:pPr>
            <w:r>
              <w:t>6</w:t>
            </w:r>
            <w:r w:rsidRPr="001C0CC4">
              <w:t>.1</w:t>
            </w:r>
            <w:r>
              <w:t>I</w:t>
            </w:r>
            <w:r w:rsidRPr="001C0CC4">
              <w:tab/>
            </w:r>
            <w:r>
              <w:t>(Reserved)</w:t>
            </w:r>
          </w:p>
          <w:p w14:paraId="2790D7BD" w14:textId="77777777" w:rsidR="00B67438" w:rsidRDefault="00B67438" w:rsidP="00C7722D">
            <w:pPr>
              <w:pStyle w:val="Heading2"/>
              <w:ind w:left="576" w:hanging="576"/>
            </w:pPr>
            <w:r>
              <w:t>------</w:t>
            </w:r>
          </w:p>
          <w:p w14:paraId="7AB14180" w14:textId="77777777" w:rsidR="00B67438" w:rsidRPr="00A1115A" w:rsidRDefault="00B67438" w:rsidP="00C7722D">
            <w:pPr>
              <w:pStyle w:val="Heading2"/>
              <w:ind w:left="576" w:hanging="576"/>
            </w:pPr>
            <w:r w:rsidRPr="00A1115A">
              <w:t>6.2</w:t>
            </w:r>
            <w:r>
              <w:t>I</w:t>
            </w:r>
            <w:r w:rsidRPr="00A1115A">
              <w:tab/>
              <w:t xml:space="preserve">Transmitter power for </w:t>
            </w:r>
            <w:r>
              <w:t>RedCap</w:t>
            </w:r>
          </w:p>
          <w:p w14:paraId="7D2AD584" w14:textId="77777777" w:rsidR="00B67438" w:rsidRPr="00A1115A" w:rsidRDefault="00B67438" w:rsidP="00C7722D">
            <w:pPr>
              <w:pStyle w:val="Heading3"/>
              <w:ind w:left="720" w:hanging="720"/>
            </w:pPr>
            <w:r w:rsidRPr="00A1115A">
              <w:t>6.2</w:t>
            </w:r>
            <w:r>
              <w:t>I</w:t>
            </w:r>
            <w:r w:rsidRPr="00A1115A">
              <w:t>.1</w:t>
            </w:r>
            <w:r w:rsidRPr="00A1115A">
              <w:tab/>
            </w:r>
            <w:r>
              <w:t>M</w:t>
            </w:r>
            <w:r w:rsidRPr="00A1115A">
              <w:t>aximum output power</w:t>
            </w:r>
            <w:r w:rsidRPr="00F74238">
              <w:t xml:space="preserve"> for RedCap</w:t>
            </w:r>
          </w:p>
          <w:p w14:paraId="6F4E1945" w14:textId="4174CF89" w:rsidR="00B67438" w:rsidRPr="00904855" w:rsidRDefault="00B74894" w:rsidP="00C7722D">
            <w:pPr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…</w:t>
            </w:r>
          </w:p>
        </w:tc>
      </w:tr>
    </w:tbl>
    <w:p w14:paraId="11EA2829" w14:textId="77777777" w:rsidR="00B67438" w:rsidRDefault="00B67438" w:rsidP="00B67438">
      <w:pPr>
        <w:rPr>
          <w:lang w:val="sv-SE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67438" w14:paraId="1683C517" w14:textId="77777777" w:rsidTr="00C7722D">
        <w:tc>
          <w:tcPr>
            <w:tcW w:w="9631" w:type="dxa"/>
          </w:tcPr>
          <w:p w14:paraId="5F136038" w14:textId="77777777" w:rsidR="00B67438" w:rsidRDefault="00B67438" w:rsidP="00C7722D">
            <w:pPr>
              <w:pStyle w:val="Heading2"/>
              <w:ind w:left="576" w:hanging="576"/>
            </w:pPr>
            <w:r>
              <w:t>7.1I</w:t>
            </w:r>
            <w:r>
              <w:tab/>
              <w:t>General</w:t>
            </w:r>
          </w:p>
          <w:p w14:paraId="666A491D" w14:textId="6AB6DF8B" w:rsidR="00B67438" w:rsidRPr="00B67438" w:rsidRDefault="00B67438" w:rsidP="00C7722D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For a Redcap UE the requirements in Section 7 shall be verified with the channel bandwidth </w:t>
            </w:r>
            <w:r w:rsidRPr="00526E58">
              <w:rPr>
                <w:rFonts w:eastAsiaTheme="minorEastAsia"/>
                <w:lang w:val="en-US" w:eastAsia="zh-CN"/>
              </w:rPr>
              <w:t>up to 20MHz</w:t>
            </w:r>
            <w:r>
              <w:rPr>
                <w:rFonts w:hint="eastAsia"/>
                <w:lang w:val="en-US" w:eastAsia="zh-CN"/>
              </w:rPr>
              <w:t xml:space="preserve"> and REFSENS specified in clause 7.3I</w:t>
            </w:r>
            <w:r>
              <w:rPr>
                <w:lang w:val="en-US" w:eastAsia="zh-CN"/>
              </w:rPr>
              <w:t>.</w:t>
            </w:r>
          </w:p>
        </w:tc>
      </w:tr>
    </w:tbl>
    <w:p w14:paraId="582CB7E1" w14:textId="77777777" w:rsidR="00B67438" w:rsidRDefault="00B67438" w:rsidP="00B67438">
      <w:pPr>
        <w:rPr>
          <w:lang w:val="sv-SE" w:eastAsia="ja-JP"/>
        </w:rPr>
      </w:pPr>
    </w:p>
    <w:p w14:paraId="08D28C46" w14:textId="77777777" w:rsidR="0045575C" w:rsidRDefault="00B67438" w:rsidP="00B67438">
      <w:pPr>
        <w:rPr>
          <w:lang w:val="sv-SE" w:eastAsia="ja-JP"/>
        </w:rPr>
      </w:pPr>
      <w:r>
        <w:rPr>
          <w:lang w:val="sv-SE" w:eastAsia="ja-JP"/>
        </w:rPr>
        <w:t xml:space="preserve">Thanks to subclause 7.1I, the whole set of Rx RF requirements are defined for a RedCap UE. However, strictly speaking, there is no other explicit other Tx RF requirements for a RedCap UE, except </w:t>
      </w:r>
      <w:r w:rsidR="006A1A95">
        <w:rPr>
          <w:lang w:val="sv-SE" w:eastAsia="ja-JP"/>
        </w:rPr>
        <w:t>maximum output power</w:t>
      </w:r>
      <w:r>
        <w:rPr>
          <w:lang w:val="sv-SE" w:eastAsia="ja-JP"/>
        </w:rPr>
        <w:t xml:space="preserve">. </w:t>
      </w:r>
    </w:p>
    <w:p w14:paraId="3781A548" w14:textId="69F86ABC" w:rsidR="0045575C" w:rsidRPr="0045575C" w:rsidRDefault="0045575C" w:rsidP="00B67438">
      <w:pPr>
        <w:rPr>
          <w:b/>
          <w:bCs/>
          <w:lang w:val="sv-SE" w:eastAsia="ja-JP"/>
        </w:rPr>
      </w:pPr>
      <w:r w:rsidRPr="0045575C">
        <w:rPr>
          <w:b/>
          <w:bCs/>
          <w:lang w:val="sv-SE" w:eastAsia="ja-JP"/>
        </w:rPr>
        <w:t>Observation: In current specs, only maximum output power for RedCap is specified with other Tx RF requirements undefined.</w:t>
      </w:r>
    </w:p>
    <w:p w14:paraId="37CE6590" w14:textId="13A677B1" w:rsidR="00B67438" w:rsidRDefault="00B67438" w:rsidP="00B67438">
      <w:pPr>
        <w:rPr>
          <w:lang w:val="sv-SE" w:eastAsia="ja-JP"/>
        </w:rPr>
      </w:pPr>
      <w:r>
        <w:rPr>
          <w:lang w:val="sv-SE" w:eastAsia="ja-JP"/>
        </w:rPr>
        <w:t xml:space="preserve">Therefore, with the addition of RedCap PC2, RAN4 should make it very clear and complete the whole Tx RF requirements set. </w:t>
      </w:r>
    </w:p>
    <w:p w14:paraId="4697193D" w14:textId="75CC405F" w:rsidR="00B67438" w:rsidRDefault="00B67438" w:rsidP="00B67438">
      <w:pPr>
        <w:rPr>
          <w:lang w:val="sv-SE" w:eastAsia="ja-JP"/>
        </w:rPr>
      </w:pPr>
      <w:r>
        <w:rPr>
          <w:lang w:val="sv-SE" w:eastAsia="ja-JP"/>
        </w:rPr>
        <w:t>One possible way is to add a general sub-clause like 7.1I: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67438" w14:paraId="34510CC2" w14:textId="77777777" w:rsidTr="00C7722D">
        <w:tc>
          <w:tcPr>
            <w:tcW w:w="9631" w:type="dxa"/>
          </w:tcPr>
          <w:p w14:paraId="2DB02595" w14:textId="77777777" w:rsidR="00B67438" w:rsidRPr="00FC5AC4" w:rsidRDefault="00B67438" w:rsidP="00C7722D">
            <w:pPr>
              <w:rPr>
                <w:lang w:val="sv-SE" w:eastAsia="ja-JP"/>
              </w:rPr>
            </w:pPr>
            <w:r>
              <w:rPr>
                <w:lang w:val="sv-SE" w:eastAsia="ja-JP"/>
              </w:rPr>
              <w:t>6</w:t>
            </w:r>
            <w:r w:rsidRPr="00FC5AC4">
              <w:rPr>
                <w:lang w:val="sv-SE" w:eastAsia="ja-JP"/>
              </w:rPr>
              <w:t>.1I</w:t>
            </w:r>
            <w:r w:rsidRPr="00FC5AC4">
              <w:rPr>
                <w:lang w:val="sv-SE" w:eastAsia="ja-JP"/>
              </w:rPr>
              <w:tab/>
              <w:t>General</w:t>
            </w:r>
          </w:p>
          <w:p w14:paraId="599E9899" w14:textId="77777777" w:rsidR="00B67438" w:rsidRDefault="00B67438" w:rsidP="00C7722D">
            <w:pPr>
              <w:rPr>
                <w:lang w:val="sv-SE" w:eastAsia="ja-JP"/>
              </w:rPr>
            </w:pPr>
            <w:r w:rsidRPr="00FC5AC4">
              <w:rPr>
                <w:lang w:val="sv-SE" w:eastAsia="ja-JP"/>
              </w:rPr>
              <w:t xml:space="preserve">For a Redcap UE the requirements in Section </w:t>
            </w:r>
            <w:r>
              <w:rPr>
                <w:lang w:val="sv-SE" w:eastAsia="ja-JP"/>
              </w:rPr>
              <w:t>6</w:t>
            </w:r>
            <w:r w:rsidRPr="00FC5AC4">
              <w:rPr>
                <w:lang w:val="sv-SE" w:eastAsia="ja-JP"/>
              </w:rPr>
              <w:t xml:space="preserve"> shall be verified with the channel bandwidth up to 20MHz and </w:t>
            </w:r>
            <w:r>
              <w:rPr>
                <w:lang w:val="sv-SE" w:eastAsia="ja-JP"/>
              </w:rPr>
              <w:t>requirements</w:t>
            </w:r>
            <w:r w:rsidRPr="00FC5AC4">
              <w:rPr>
                <w:lang w:val="sv-SE" w:eastAsia="ja-JP"/>
              </w:rPr>
              <w:t xml:space="preserve"> specified in clause </w:t>
            </w:r>
            <w:r>
              <w:rPr>
                <w:lang w:val="sv-SE" w:eastAsia="ja-JP"/>
              </w:rPr>
              <w:t>6</w:t>
            </w:r>
            <w:r w:rsidRPr="00FC5AC4">
              <w:rPr>
                <w:lang w:val="sv-SE" w:eastAsia="ja-JP"/>
              </w:rPr>
              <w:t>.</w:t>
            </w:r>
            <w:r>
              <w:rPr>
                <w:lang w:val="sv-SE" w:eastAsia="ja-JP"/>
              </w:rPr>
              <w:t>2</w:t>
            </w:r>
            <w:r w:rsidRPr="00FC5AC4">
              <w:rPr>
                <w:lang w:val="sv-SE" w:eastAsia="ja-JP"/>
              </w:rPr>
              <w:t>I.</w:t>
            </w:r>
          </w:p>
        </w:tc>
      </w:tr>
    </w:tbl>
    <w:p w14:paraId="24634CE3" w14:textId="77777777" w:rsidR="00B67438" w:rsidRDefault="00B67438" w:rsidP="00B67438">
      <w:pPr>
        <w:rPr>
          <w:lang w:val="sv-SE" w:eastAsia="ja-JP"/>
        </w:rPr>
      </w:pPr>
    </w:p>
    <w:p w14:paraId="10897536" w14:textId="4440C950" w:rsidR="00B67438" w:rsidRPr="00FC5AC4" w:rsidRDefault="00B67438" w:rsidP="00B67438">
      <w:pPr>
        <w:rPr>
          <w:b/>
          <w:bCs/>
          <w:lang w:val="sv-SE" w:eastAsia="ja-JP"/>
        </w:rPr>
      </w:pPr>
      <w:r w:rsidRPr="00FC5AC4">
        <w:rPr>
          <w:b/>
          <w:bCs/>
          <w:lang w:val="sv-SE" w:eastAsia="ja-JP"/>
        </w:rPr>
        <w:t>Proposal: To complete the missing piece in current specification, RAN4 should add one sub-clause as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67438" w:rsidRPr="00FC5AC4" w14:paraId="266E4156" w14:textId="77777777" w:rsidTr="00C7722D">
        <w:tc>
          <w:tcPr>
            <w:tcW w:w="9631" w:type="dxa"/>
          </w:tcPr>
          <w:p w14:paraId="04625CCE" w14:textId="77777777" w:rsidR="00B67438" w:rsidRPr="00FC5AC4" w:rsidRDefault="00B67438" w:rsidP="00C7722D">
            <w:pPr>
              <w:rPr>
                <w:b/>
                <w:bCs/>
                <w:lang w:val="sv-SE" w:eastAsia="ja-JP"/>
              </w:rPr>
            </w:pPr>
            <w:r w:rsidRPr="00FC5AC4">
              <w:rPr>
                <w:b/>
                <w:bCs/>
                <w:lang w:val="sv-SE" w:eastAsia="ja-JP"/>
              </w:rPr>
              <w:t>6.1I</w:t>
            </w:r>
            <w:r w:rsidRPr="00FC5AC4">
              <w:rPr>
                <w:b/>
                <w:bCs/>
                <w:lang w:val="sv-SE" w:eastAsia="ja-JP"/>
              </w:rPr>
              <w:tab/>
              <w:t>General</w:t>
            </w:r>
          </w:p>
          <w:p w14:paraId="4C8F098D" w14:textId="77777777" w:rsidR="00B67438" w:rsidRPr="00FC5AC4" w:rsidRDefault="00B67438" w:rsidP="00C7722D">
            <w:pPr>
              <w:rPr>
                <w:b/>
                <w:bCs/>
                <w:lang w:val="sv-SE" w:eastAsia="ja-JP"/>
              </w:rPr>
            </w:pPr>
            <w:r w:rsidRPr="00FC5AC4">
              <w:rPr>
                <w:b/>
                <w:bCs/>
                <w:lang w:val="sv-SE" w:eastAsia="ja-JP"/>
              </w:rPr>
              <w:lastRenderedPageBreak/>
              <w:t>For a Redcap UE the requirements in Section 6 shall be verified with the channel bandwidth up to 20MHz and requirements specified in clause 6.2I.</w:t>
            </w:r>
          </w:p>
        </w:tc>
      </w:tr>
    </w:tbl>
    <w:p w14:paraId="1FCBCEE4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383D39F2" w14:textId="4B4F4B4F" w:rsidR="009267C2" w:rsidRPr="00AB3D40" w:rsidRDefault="009267C2" w:rsidP="009267C2">
      <w:pPr>
        <w:pStyle w:val="Heading1"/>
        <w:rPr>
          <w:lang w:eastAsia="zh-CN"/>
        </w:rPr>
      </w:pPr>
      <w:r>
        <w:t>3 Conclusion</w:t>
      </w:r>
    </w:p>
    <w:p w14:paraId="1FE4BA07" w14:textId="33F65FD8" w:rsidR="009267C2" w:rsidRDefault="0045575C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>In this contribution, we have the following observation and proposal on UE RF requirements for RedCap PC2:</w:t>
      </w:r>
    </w:p>
    <w:p w14:paraId="4232F9D4" w14:textId="77777777" w:rsidR="0045575C" w:rsidRPr="0045575C" w:rsidRDefault="0045575C" w:rsidP="0045575C">
      <w:pPr>
        <w:rPr>
          <w:b/>
          <w:bCs/>
          <w:lang w:val="sv-SE" w:eastAsia="ja-JP"/>
        </w:rPr>
      </w:pPr>
      <w:r w:rsidRPr="0045575C">
        <w:rPr>
          <w:b/>
          <w:bCs/>
          <w:lang w:val="sv-SE" w:eastAsia="ja-JP"/>
        </w:rPr>
        <w:t>Observation: In current specs, only maximum output power for RedCap is specified with other Tx RF requirements undefined.</w:t>
      </w:r>
    </w:p>
    <w:p w14:paraId="5A761659" w14:textId="77777777" w:rsidR="0045575C" w:rsidRPr="00FC5AC4" w:rsidRDefault="0045575C" w:rsidP="0045575C">
      <w:pPr>
        <w:rPr>
          <w:b/>
          <w:bCs/>
          <w:lang w:val="sv-SE" w:eastAsia="ja-JP"/>
        </w:rPr>
      </w:pPr>
      <w:r w:rsidRPr="00FC5AC4">
        <w:rPr>
          <w:b/>
          <w:bCs/>
          <w:lang w:val="sv-SE" w:eastAsia="ja-JP"/>
        </w:rPr>
        <w:t>Proposal: To complete the missing piece in current specification, RAN4 should add one sub-clause as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5575C" w:rsidRPr="00FC5AC4" w14:paraId="4FB9EA03" w14:textId="77777777" w:rsidTr="00C7722D">
        <w:tc>
          <w:tcPr>
            <w:tcW w:w="9631" w:type="dxa"/>
          </w:tcPr>
          <w:p w14:paraId="7F442B05" w14:textId="77777777" w:rsidR="0045575C" w:rsidRPr="00FC5AC4" w:rsidRDefault="0045575C" w:rsidP="00C7722D">
            <w:pPr>
              <w:rPr>
                <w:b/>
                <w:bCs/>
                <w:lang w:val="sv-SE" w:eastAsia="ja-JP"/>
              </w:rPr>
            </w:pPr>
            <w:r w:rsidRPr="00FC5AC4">
              <w:rPr>
                <w:b/>
                <w:bCs/>
                <w:lang w:val="sv-SE" w:eastAsia="ja-JP"/>
              </w:rPr>
              <w:t>6.1I</w:t>
            </w:r>
            <w:r w:rsidRPr="00FC5AC4">
              <w:rPr>
                <w:b/>
                <w:bCs/>
                <w:lang w:val="sv-SE" w:eastAsia="ja-JP"/>
              </w:rPr>
              <w:tab/>
              <w:t>General</w:t>
            </w:r>
          </w:p>
          <w:p w14:paraId="75336516" w14:textId="77777777" w:rsidR="0045575C" w:rsidRPr="00FC5AC4" w:rsidRDefault="0045575C" w:rsidP="00C7722D">
            <w:pPr>
              <w:rPr>
                <w:b/>
                <w:bCs/>
                <w:lang w:val="sv-SE" w:eastAsia="ja-JP"/>
              </w:rPr>
            </w:pPr>
            <w:r w:rsidRPr="00FC5AC4">
              <w:rPr>
                <w:b/>
                <w:bCs/>
                <w:lang w:val="sv-SE" w:eastAsia="ja-JP"/>
              </w:rPr>
              <w:t>For a Redcap UE the requirements in Section 6 shall be verified with the channel bandwidth up to 20MHz and requirements specified in clause 6.2I.</w:t>
            </w:r>
          </w:p>
        </w:tc>
      </w:tr>
    </w:tbl>
    <w:p w14:paraId="3F6700F5" w14:textId="77777777" w:rsidR="009267C2" w:rsidRPr="0045575C" w:rsidRDefault="009267C2" w:rsidP="009267C2">
      <w:pPr>
        <w:pStyle w:val="B1"/>
        <w:ind w:left="0" w:firstLine="0"/>
        <w:rPr>
          <w:lang w:eastAsia="zh-CN"/>
        </w:rPr>
      </w:pPr>
    </w:p>
    <w:p w14:paraId="74F47D6E" w14:textId="6CEEE47C" w:rsidR="009267C2" w:rsidRPr="00AB3D40" w:rsidRDefault="009267C2" w:rsidP="009267C2">
      <w:pPr>
        <w:pStyle w:val="Heading1"/>
        <w:rPr>
          <w:lang w:eastAsia="zh-CN"/>
        </w:rPr>
      </w:pPr>
      <w:r>
        <w:t>Reference</w:t>
      </w:r>
    </w:p>
    <w:p w14:paraId="627CE097" w14:textId="42F26FBF" w:rsidR="009267C2" w:rsidRDefault="009267C2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[1] </w:t>
      </w:r>
      <w:r w:rsidR="006975A8">
        <w:rPr>
          <w:lang w:eastAsia="zh-CN"/>
        </w:rPr>
        <w:t>R4-2417086, “</w:t>
      </w:r>
      <w:r w:rsidR="006975A8" w:rsidRPr="006975A8">
        <w:rPr>
          <w:lang w:eastAsia="zh-CN"/>
        </w:rPr>
        <w:t>Draft CR to 38.101-1: power class 2 RedCap for TDD bands</w:t>
      </w:r>
      <w:r w:rsidR="006975A8">
        <w:rPr>
          <w:lang w:eastAsia="zh-CN"/>
        </w:rPr>
        <w:t xml:space="preserve">”, </w:t>
      </w:r>
      <w:r w:rsidR="006975A8" w:rsidRPr="006975A8">
        <w:rPr>
          <w:lang w:eastAsia="zh-CN"/>
        </w:rPr>
        <w:t>China Telecom, ZTE, CATT, China Unicom, Huawei, HiSilicon, Ericsson</w:t>
      </w:r>
    </w:p>
    <w:p w14:paraId="7D910870" w14:textId="442EBE67" w:rsidR="006975A8" w:rsidRDefault="006975A8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[2] </w:t>
      </w:r>
      <w:r w:rsidR="00801EAD">
        <w:rPr>
          <w:lang w:eastAsia="zh-CN"/>
        </w:rPr>
        <w:t>RP-241997, “</w:t>
      </w:r>
      <w:r w:rsidR="00801EAD" w:rsidRPr="00A517CB">
        <w:rPr>
          <w:lang w:eastAsia="zh-CN"/>
        </w:rPr>
        <w:t>Revised WID on NR power class 2 RedCap (Reduced Capability) UE in FR1</w:t>
      </w:r>
      <w:r w:rsidR="00801EAD">
        <w:rPr>
          <w:lang w:eastAsia="zh-CN"/>
        </w:rPr>
        <w:t>”, China Telecom</w:t>
      </w:r>
    </w:p>
    <w:p w14:paraId="2370BD9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4B7C691F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2B5EF54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96F00E" w14:textId="77777777" w:rsidR="002B39F0" w:rsidRPr="00A10429" w:rsidRDefault="002B39F0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5D4B91A7" w14:textId="77777777" w:rsidR="002B39F0" w:rsidRPr="00A10429" w:rsidRDefault="002B39F0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38ADB5" w14:textId="77777777" w:rsidR="002B39F0" w:rsidRPr="00A10429" w:rsidRDefault="002B39F0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5F5F2852" w14:textId="77777777" w:rsidR="002B39F0" w:rsidRPr="00A10429" w:rsidRDefault="002B39F0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0655FC"/>
    <w:multiLevelType w:val="hybridMultilevel"/>
    <w:tmpl w:val="70861F32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9A1468D4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57CE16BE">
      <w:start w:val="1754"/>
      <w:numFmt w:val="bullet"/>
      <w:lvlText w:val="o"/>
      <w:lvlJc w:val="left"/>
      <w:pPr>
        <w:ind w:left="2420" w:hanging="440"/>
      </w:pPr>
      <w:rPr>
        <w:rFonts w:ascii="Courier New" w:hAnsi="Courier New"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2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3"/>
  </w:num>
  <w:num w:numId="2" w16cid:durableId="767700499">
    <w:abstractNumId w:val="13"/>
  </w:num>
  <w:num w:numId="3" w16cid:durableId="980884213">
    <w:abstractNumId w:val="22"/>
  </w:num>
  <w:num w:numId="4" w16cid:durableId="1846701611">
    <w:abstractNumId w:val="12"/>
  </w:num>
  <w:num w:numId="5" w16cid:durableId="699012852">
    <w:abstractNumId w:val="4"/>
  </w:num>
  <w:num w:numId="6" w16cid:durableId="1450201014">
    <w:abstractNumId w:val="18"/>
  </w:num>
  <w:num w:numId="7" w16cid:durableId="1073939429">
    <w:abstractNumId w:val="3"/>
  </w:num>
  <w:num w:numId="8" w16cid:durableId="214005466">
    <w:abstractNumId w:val="17"/>
  </w:num>
  <w:num w:numId="9" w16cid:durableId="1446921232">
    <w:abstractNumId w:val="23"/>
  </w:num>
  <w:num w:numId="10" w16cid:durableId="1699429464">
    <w:abstractNumId w:val="23"/>
  </w:num>
  <w:num w:numId="11" w16cid:durableId="1062680395">
    <w:abstractNumId w:val="1"/>
  </w:num>
  <w:num w:numId="12" w16cid:durableId="2118793171">
    <w:abstractNumId w:val="8"/>
  </w:num>
  <w:num w:numId="13" w16cid:durableId="1243837963">
    <w:abstractNumId w:val="6"/>
  </w:num>
  <w:num w:numId="14" w16cid:durableId="1296058729">
    <w:abstractNumId w:val="21"/>
  </w:num>
  <w:num w:numId="15" w16cid:durableId="1988124532">
    <w:abstractNumId w:val="23"/>
  </w:num>
  <w:num w:numId="16" w16cid:durableId="563225832">
    <w:abstractNumId w:val="23"/>
  </w:num>
  <w:num w:numId="17" w16cid:durableId="599262311">
    <w:abstractNumId w:val="16"/>
  </w:num>
  <w:num w:numId="18" w16cid:durableId="161748096">
    <w:abstractNumId w:val="24"/>
  </w:num>
  <w:num w:numId="19" w16cid:durableId="573126915">
    <w:abstractNumId w:val="23"/>
  </w:num>
  <w:num w:numId="20" w16cid:durableId="2004045065">
    <w:abstractNumId w:val="5"/>
  </w:num>
  <w:num w:numId="21" w16cid:durableId="584807274">
    <w:abstractNumId w:val="23"/>
  </w:num>
  <w:num w:numId="22" w16cid:durableId="181170718">
    <w:abstractNumId w:val="23"/>
  </w:num>
  <w:num w:numId="23" w16cid:durableId="1139999911">
    <w:abstractNumId w:val="9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10"/>
  </w:num>
  <w:num w:numId="27" w16cid:durableId="119879853">
    <w:abstractNumId w:val="11"/>
  </w:num>
  <w:num w:numId="28" w16cid:durableId="375130886">
    <w:abstractNumId w:val="19"/>
  </w:num>
  <w:num w:numId="29" w16cid:durableId="381445059">
    <w:abstractNumId w:val="20"/>
  </w:num>
  <w:num w:numId="30" w16cid:durableId="2003196174">
    <w:abstractNumId w:val="15"/>
  </w:num>
  <w:num w:numId="31" w16cid:durableId="886913614">
    <w:abstractNumId w:val="14"/>
  </w:num>
  <w:num w:numId="32" w16cid:durableId="1736127135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bordersDoNotSurroundHeader/>
  <w:bordersDoNotSurroundFooter/>
  <w:proofState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9F0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B77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75C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3472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3B0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6E43"/>
    <w:rsid w:val="00697320"/>
    <w:rsid w:val="006975A8"/>
    <w:rsid w:val="006976DF"/>
    <w:rsid w:val="006A0B35"/>
    <w:rsid w:val="006A0FAC"/>
    <w:rsid w:val="006A12E3"/>
    <w:rsid w:val="006A1A95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1EAD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EF"/>
    <w:rsid w:val="008312E6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38E8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3E4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4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894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855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AC</cp:lastModifiedBy>
  <cp:revision>10</cp:revision>
  <dcterms:created xsi:type="dcterms:W3CDTF">2024-11-03T11:56:00Z</dcterms:created>
  <dcterms:modified xsi:type="dcterms:W3CDTF">2024-11-08T11:12:00Z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